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cs="Times New Roman"/>
          <w:b/>
          <w:sz w:val="28"/>
          <w:szCs w:val="32"/>
        </w:rPr>
      </w:pPr>
      <w:r>
        <w:rPr>
          <w:rFonts w:hint="eastAsia" w:ascii="仿宋_GB2312" w:hAnsi="宋体" w:eastAsia="仿宋_GB2312" w:cs="Times New Roman"/>
          <w:b/>
          <w:sz w:val="28"/>
          <w:szCs w:val="32"/>
        </w:rPr>
        <w:t>附件1：区位示意图</w:t>
      </w:r>
    </w:p>
    <w:p>
      <w:pPr>
        <w:jc w:val="center"/>
      </w:pPr>
      <w:r>
        <w:drawing>
          <wp:inline distT="0" distB="0" distL="114300" distR="114300">
            <wp:extent cx="3514090" cy="5570220"/>
            <wp:effectExtent l="0" t="0" r="1016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14090" cy="5570220"/>
                    </a:xfrm>
                    <a:prstGeom prst="rect">
                      <a:avLst/>
                    </a:prstGeom>
                    <a:noFill/>
                    <a:ln>
                      <a:noFill/>
                    </a:ln>
                  </pic:spPr>
                </pic:pic>
              </a:graphicData>
            </a:graphic>
          </wp:inline>
        </w:drawing>
      </w:r>
    </w:p>
    <w:p>
      <w:pPr>
        <w:spacing w:line="500" w:lineRule="exact"/>
        <w:jc w:val="center"/>
        <w:rPr>
          <w:rFonts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翔安区特房芙蓉属于</w:t>
      </w:r>
      <w:r>
        <w:rPr>
          <w:rFonts w:hint="eastAsia" w:ascii="仿宋_GB2312" w:hAnsi="宋体" w:eastAsia="仿宋_GB2312"/>
          <w:b/>
          <w:bCs/>
          <w:sz w:val="24"/>
        </w:rPr>
        <w:t>区位示意图</w:t>
      </w:r>
    </w:p>
    <w:p/>
    <w:p>
      <w:pPr>
        <w:jc w:val="center"/>
      </w:pPr>
    </w:p>
    <w:p>
      <w:pPr>
        <w:spacing w:line="500" w:lineRule="exact"/>
        <w:rPr>
          <w:rFonts w:ascii="仿宋_GB2312" w:hAnsi="宋体" w:eastAsia="仿宋_GB2312" w:cs="Times New Roman"/>
          <w:b/>
          <w:bCs/>
          <w:sz w:val="24"/>
        </w:rPr>
      </w:pPr>
    </w:p>
    <w:p>
      <w:pPr>
        <w:spacing w:line="500" w:lineRule="exact"/>
        <w:rPr>
          <w:rFonts w:ascii="仿宋_GB2312" w:hAnsi="宋体" w:eastAsia="仿宋_GB2312" w:cs="Times New Roman"/>
          <w:b/>
          <w:bCs/>
          <w:sz w:val="24"/>
        </w:rPr>
      </w:pPr>
    </w:p>
    <w:p>
      <w:pPr>
        <w:spacing w:line="500" w:lineRule="exact"/>
        <w:rPr>
          <w:rFonts w:ascii="仿宋_GB2312" w:hAnsi="宋体" w:eastAsia="仿宋_GB2312" w:cs="Times New Roman"/>
          <w:b/>
          <w:bCs/>
          <w:sz w:val="24"/>
        </w:rPr>
      </w:pPr>
    </w:p>
    <w:p>
      <w:pPr>
        <w:spacing w:line="500" w:lineRule="exact"/>
        <w:rPr>
          <w:rFonts w:ascii="仿宋_GB2312" w:hAnsi="宋体" w:eastAsia="仿宋_GB2312" w:cs="Times New Roman"/>
          <w:b/>
          <w:bCs/>
          <w:sz w:val="24"/>
        </w:rPr>
      </w:pPr>
    </w:p>
    <w:p>
      <w:pPr>
        <w:spacing w:line="500" w:lineRule="exact"/>
        <w:rPr>
          <w:rFonts w:ascii="仿宋_GB2312" w:hAnsi="宋体" w:eastAsia="仿宋_GB2312" w:cs="Times New Roman"/>
          <w:b/>
          <w:bCs/>
          <w:sz w:val="24"/>
        </w:rPr>
      </w:pPr>
    </w:p>
    <w:p>
      <w:pPr>
        <w:spacing w:line="500" w:lineRule="exact"/>
        <w:rPr>
          <w:rFonts w:ascii="仿宋_GB2312" w:hAnsi="宋体" w:eastAsia="仿宋_GB2312" w:cs="Times New Roman"/>
          <w:b/>
          <w:bCs/>
          <w:sz w:val="24"/>
        </w:rPr>
      </w:pPr>
    </w:p>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2</w:t>
      </w:r>
      <w:bookmarkStart w:id="0" w:name="_GoBack"/>
      <w:bookmarkEnd w:id="0"/>
      <w:r>
        <w:rPr>
          <w:rFonts w:hint="eastAsia" w:ascii="仿宋_GB2312" w:hAnsi="宋体" w:eastAsia="仿宋_GB2312"/>
          <w:b/>
          <w:sz w:val="28"/>
          <w:szCs w:val="32"/>
        </w:rPr>
        <w:t>：租赁合同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u w:val="single"/>
        </w:rPr>
        <w:t>厦门</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r>
        <w:rPr>
          <w:rFonts w:hint="eastAsia" w:ascii="华文细黑" w:hAnsi="华文细黑" w:eastAsia="华文细黑"/>
          <w:sz w:val="24"/>
          <w:szCs w:val="24"/>
        </w:rPr>
        <w:t>（以下简称甲方）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w:t>
      </w:r>
      <w:r>
        <w:rPr>
          <w:rFonts w:hint="eastAsia" w:ascii="华文细黑" w:hAnsi="华文细黑" w:eastAsia="华文细黑"/>
          <w:sz w:val="24"/>
          <w:szCs w:val="24"/>
          <w:u w:val="single"/>
          <w:lang w:val="en-US" w:eastAsia="zh-CN"/>
        </w:rPr>
        <w:t>7</w:t>
      </w:r>
      <w:r>
        <w:rPr>
          <w:rFonts w:ascii="华文细黑" w:hAnsi="华文细黑" w:eastAsia="华文细黑"/>
          <w:sz w:val="24"/>
          <w:szCs w:val="24"/>
          <w:u w:val="single"/>
        </w:rPr>
        <w:t>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地址：</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color w:val="000000"/>
          <w:spacing w:val="-4"/>
          <w:sz w:val="24"/>
          <w:szCs w:val="24"/>
        </w:rPr>
        <w:t>，建筑面积共</w:t>
      </w:r>
      <w:r>
        <w:rPr>
          <w:rFonts w:hint="eastAsia" w:ascii="华文细黑" w:hAnsi="华文细黑" w:eastAsia="华文细黑"/>
          <w:color w:val="000000"/>
          <w:spacing w:val="-4"/>
          <w:sz w:val="24"/>
          <w:szCs w:val="24"/>
          <w:u w:val="single"/>
          <w:lang w:val="en-US" w:eastAsia="zh-CN"/>
        </w:rPr>
        <w:t xml:space="preserve">     </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方因租赁履约需要向乙方发出的包括但不限于整改通知、租金催缴函、物业交还要求、交接手续等文件，乙方在收悉</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b/>
          <w:bCs/>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sz w:val="24"/>
          <w:szCs w:val="24"/>
        </w:rPr>
        <w:t>。未经</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color w:val="000000"/>
          <w:sz w:val="24"/>
          <w:szCs w:val="24"/>
        </w:rPr>
        <w:t>年月日至年月日，月租金标准为人民币【】元（大写：【】）。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color w:val="000000"/>
          <w:sz w:val="24"/>
          <w:szCs w:val="24"/>
        </w:rPr>
        <w:t>年月日至年月日，月租金标准上浮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。每期支付时间表如下：</w:t>
      </w:r>
    </w:p>
    <w:tbl>
      <w:tblPr>
        <w:tblStyle w:val="7"/>
        <w:tblpPr w:leftFromText="180" w:rightFromText="180" w:vertAnchor="text" w:horzAnchor="margin" w:tblpXSpec="center" w:tblpY="920"/>
        <w:tblW w:w="9072" w:type="dxa"/>
        <w:tblInd w:w="0" w:type="dxa"/>
        <w:tblLayout w:type="fixed"/>
        <w:tblCellMar>
          <w:top w:w="0" w:type="dxa"/>
          <w:left w:w="30" w:type="dxa"/>
          <w:bottom w:w="0" w:type="dxa"/>
          <w:right w:w="30" w:type="dxa"/>
        </w:tblCellMar>
      </w:tblPr>
      <w:tblGrid>
        <w:gridCol w:w="567"/>
        <w:gridCol w:w="2672"/>
        <w:gridCol w:w="1014"/>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67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10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4</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5</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6</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r>
    </w:tbl>
    <w:p>
      <w:pPr>
        <w:tabs>
          <w:tab w:val="left" w:pos="2497"/>
        </w:tabs>
        <w:spacing w:line="360" w:lineRule="auto"/>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4.2.2</w:t>
      </w:r>
      <w:r>
        <w:rPr>
          <w:rFonts w:hint="eastAsia" w:ascii="华文细黑" w:hAnsi="华文细黑" w:eastAsia="华文细黑"/>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sz w:val="24"/>
          <w:szCs w:val="24"/>
        </w:rPr>
        <w:t>给甲方造成的</w:t>
      </w:r>
      <w:r>
        <w:rPr>
          <w:rFonts w:hint="eastAsia" w:ascii="华文细黑" w:hAnsi="华文细黑" w:eastAsia="华文细黑"/>
          <w:color w:val="000000"/>
          <w:sz w:val="24"/>
          <w:szCs w:val="24"/>
        </w:rPr>
        <w:t>损失。由于乙方违约行为，甲方从履约保证金中抵扣违约金或者用于弥补给甲方造成的损失后，乙方应在扣除之日起</w:t>
      </w:r>
      <w:r>
        <w:rPr>
          <w:rFonts w:ascii="华文细黑" w:hAnsi="华文细黑" w:eastAsia="华文细黑"/>
          <w:color w:val="000000"/>
          <w:sz w:val="24"/>
          <w:szCs w:val="24"/>
        </w:rPr>
        <w:t>15日内按原标准补足保证金。如履约保证金不足抵扣或乙方不</w:t>
      </w:r>
      <w:r>
        <w:rPr>
          <w:rFonts w:hint="eastAsia" w:ascii="华文细黑" w:hAnsi="华文细黑" w:eastAsia="华文细黑"/>
          <w:color w:val="000000"/>
          <w:sz w:val="24"/>
          <w:szCs w:val="24"/>
        </w:rPr>
        <w:t>按前述约定补足保证金，甲方有权向乙方追偿或单方解除合同。</w:t>
      </w:r>
      <w:r>
        <w:rPr>
          <w:rFonts w:ascii="华文细黑" w:hAnsi="华文细黑" w:eastAsia="华文细黑"/>
          <w:sz w:val="24"/>
          <w:szCs w:val="24"/>
        </w:rPr>
        <w:t>履约保证金可用于</w:t>
      </w:r>
      <w:r>
        <w:rPr>
          <w:rFonts w:hint="eastAsia" w:ascii="华文细黑" w:hAnsi="华文细黑" w:eastAsia="华文细黑"/>
          <w:sz w:val="24"/>
          <w:szCs w:val="24"/>
        </w:rPr>
        <w:t>包括但不限于</w:t>
      </w:r>
      <w:r>
        <w:rPr>
          <w:rFonts w:ascii="华文细黑" w:hAnsi="华文细黑" w:eastAsia="华文细黑"/>
          <w:sz w:val="24"/>
          <w:szCs w:val="24"/>
        </w:rPr>
        <w:t>因以下违约事项发生费用的抵扣</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color w:val="000000"/>
          <w:sz w:val="24"/>
          <w:szCs w:val="24"/>
        </w:rPr>
        <w:t>租赁期限届满或合同解除后</w:t>
      </w:r>
      <w:r>
        <w:rPr>
          <w:rFonts w:ascii="华文细黑" w:hAnsi="华文细黑" w:eastAsia="华文细黑"/>
          <w:color w:val="000000"/>
          <w:sz w:val="24"/>
          <w:szCs w:val="24"/>
        </w:rPr>
        <w:t>7日内，同时满足以下条件时，甲方应当在扣除乙方应承担的租金、费用以及违约赔偿金</w:t>
      </w:r>
      <w:r>
        <w:rPr>
          <w:rFonts w:hint="eastAsia" w:ascii="华文细黑" w:hAnsi="华文细黑" w:eastAsia="华文细黑"/>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hint="default" w:ascii="华文细黑" w:hAnsi="华文细黑" w:eastAsia="华文细黑"/>
          <w:sz w:val="24"/>
          <w:szCs w:val="24"/>
          <w:lang w:val="en-US" w:eastAsia="zh-CN"/>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w:t>
      </w:r>
      <w:r>
        <w:rPr>
          <w:rFonts w:hint="eastAsia" w:ascii="华文细黑" w:hAnsi="华文细黑" w:eastAsia="华文细黑"/>
          <w:sz w:val="24"/>
          <w:szCs w:val="24"/>
          <w:u w:val="single"/>
          <w:lang w:val="en-US" w:eastAsia="zh-CN"/>
        </w:rPr>
        <w:t>110241</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方于租赁期限起始日按现状将租赁房屋交付乙方使用，乙方同意按租赁房屋及设施的现状承租；有关水电等起计底数以移交当日签订的《验房单》为准，《验房单》一式两份，</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乙方各保留一份。</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书面许可后自行向有关部门申请办理，自行负责安装并承担相关费用。增容后的产权和所有权归甲方所有，乙方仅享有租赁期间的使用权，且应当按照相关规定自行缴费。待租赁期满、合同终止或解除时，乙方需配合</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w:t>
      </w:r>
      <w:r>
        <w:rPr>
          <w:rFonts w:hint="eastAsia" w:ascii="华文细黑" w:hAnsi="华文细黑" w:eastAsia="华文细黑"/>
          <w:sz w:val="24"/>
          <w:szCs w:val="24"/>
          <w:lang w:val="en-US" w:eastAsia="zh-CN"/>
        </w:rPr>
        <w:t>甲方</w:t>
      </w:r>
      <w:r>
        <w:rPr>
          <w:rFonts w:ascii="华文细黑" w:hAnsi="华文细黑" w:eastAsia="华文细黑"/>
          <w:sz w:val="24"/>
          <w:szCs w:val="24"/>
        </w:rPr>
        <w:t>认定为准）]，并最迟于进场前7</w:t>
      </w:r>
      <w:r>
        <w:rPr>
          <w:rFonts w:hint="eastAsia" w:ascii="华文细黑" w:hAnsi="华文细黑" w:eastAsia="华文细黑"/>
          <w:sz w:val="24"/>
          <w:szCs w:val="24"/>
        </w:rPr>
        <w:t>个工作日</w:t>
      </w:r>
      <w:r>
        <w:rPr>
          <w:rFonts w:ascii="华文细黑" w:hAnsi="华文细黑" w:eastAsia="华文细黑"/>
          <w:sz w:val="24"/>
          <w:szCs w:val="24"/>
        </w:rPr>
        <w:t>提供房屋装修平面设计图至</w:t>
      </w:r>
      <w:r>
        <w:rPr>
          <w:rFonts w:hint="eastAsia" w:ascii="华文细黑" w:hAnsi="华文细黑" w:eastAsia="华文细黑"/>
          <w:sz w:val="24"/>
          <w:szCs w:val="24"/>
          <w:lang w:val="en-US" w:eastAsia="zh-CN"/>
        </w:rPr>
        <w:t>甲方</w:t>
      </w:r>
      <w:r>
        <w:rPr>
          <w:rFonts w:ascii="华文细黑" w:hAnsi="华文细黑" w:eastAsia="华文细黑"/>
          <w:sz w:val="24"/>
          <w:szCs w:val="24"/>
        </w:rPr>
        <w:t>审核</w:t>
      </w:r>
      <w:r>
        <w:rPr>
          <w:rFonts w:hint="eastAsia" w:ascii="华文细黑" w:hAnsi="华文细黑" w:eastAsia="华文细黑"/>
          <w:sz w:val="24"/>
          <w:szCs w:val="24"/>
        </w:rPr>
        <w:t>，</w:t>
      </w:r>
      <w:r>
        <w:rPr>
          <w:rFonts w:ascii="华文细黑" w:hAnsi="华文细黑" w:eastAsia="华文细黑"/>
          <w:sz w:val="24"/>
          <w:szCs w:val="24"/>
        </w:rPr>
        <w:t>取得</w:t>
      </w:r>
      <w:r>
        <w:rPr>
          <w:rFonts w:hint="eastAsia" w:ascii="华文细黑" w:hAnsi="华文细黑" w:eastAsia="华文细黑"/>
          <w:sz w:val="24"/>
          <w:szCs w:val="24"/>
          <w:lang w:val="en-US" w:eastAsia="zh-CN"/>
        </w:rPr>
        <w:t>甲方</w:t>
      </w:r>
      <w:r>
        <w:rPr>
          <w:rFonts w:ascii="华文细黑" w:hAnsi="华文细黑" w:eastAsia="华文细黑"/>
          <w:sz w:val="24"/>
          <w:szCs w:val="24"/>
        </w:rPr>
        <w:t>书面同意（</w:t>
      </w:r>
      <w:r>
        <w:rPr>
          <w:rFonts w:hint="eastAsia" w:ascii="华文细黑" w:hAnsi="华文细黑" w:eastAsia="华文细黑"/>
          <w:sz w:val="24"/>
          <w:szCs w:val="24"/>
          <w:lang w:val="en-US" w:eastAsia="zh-CN"/>
        </w:rPr>
        <w:t>甲</w:t>
      </w:r>
      <w:r>
        <w:rPr>
          <w:rFonts w:ascii="华文细黑" w:hAnsi="华文细黑" w:eastAsia="华文细黑"/>
          <w:sz w:val="24"/>
          <w:szCs w:val="24"/>
        </w:rPr>
        <w:t>方须于收到平面设计图后</w:t>
      </w:r>
      <w:r>
        <w:rPr>
          <w:rFonts w:hint="eastAsia" w:ascii="华文细黑" w:hAnsi="华文细黑" w:eastAsia="华文细黑"/>
          <w:sz w:val="24"/>
          <w:szCs w:val="24"/>
        </w:rPr>
        <w:t>5个工作日内明确意见，</w:t>
      </w:r>
      <w:r>
        <w:rPr>
          <w:rFonts w:ascii="华文细黑" w:hAnsi="华文细黑" w:eastAsia="华文细黑"/>
          <w:sz w:val="24"/>
          <w:szCs w:val="24"/>
        </w:rPr>
        <w:t>除</w:t>
      </w:r>
      <w:r>
        <w:rPr>
          <w:rFonts w:hint="eastAsia" w:ascii="华文细黑" w:hAnsi="华文细黑" w:eastAsia="华文细黑"/>
          <w:sz w:val="24"/>
          <w:szCs w:val="24"/>
          <w:lang w:val="en-US" w:eastAsia="zh-CN"/>
        </w:rPr>
        <w:t>甲</w:t>
      </w:r>
      <w:r>
        <w:rPr>
          <w:rFonts w:ascii="华文细黑" w:hAnsi="华文细黑" w:eastAsia="华文细黑"/>
          <w:sz w:val="24"/>
          <w:szCs w:val="24"/>
        </w:rPr>
        <w:t>方书面同意外，</w:t>
      </w:r>
      <w:r>
        <w:rPr>
          <w:rFonts w:hint="eastAsia" w:ascii="华文细黑" w:hAnsi="华文细黑" w:eastAsia="华文细黑"/>
          <w:sz w:val="24"/>
          <w:szCs w:val="24"/>
          <w:lang w:val="en-US" w:eastAsia="zh-CN"/>
        </w:rPr>
        <w:t>甲</w:t>
      </w:r>
      <w:r>
        <w:rPr>
          <w:rFonts w:ascii="华文细黑" w:hAnsi="华文细黑" w:eastAsia="华文细黑"/>
          <w:sz w:val="24"/>
          <w:szCs w:val="24"/>
        </w:rPr>
        <w:t>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6.2.3乙方投入装修应充分考虑本合同的期限</w:t>
      </w:r>
      <w:r>
        <w:rPr>
          <w:rFonts w:hint="eastAsia" w:ascii="华文细黑" w:hAnsi="华文细黑" w:eastAsia="华文细黑"/>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要求依附于租赁房屋的装修归甲方所有，则乙方不得自行拆除，同时保持租赁房屋使用现状。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color w:val="000000"/>
          <w:sz w:val="24"/>
          <w:szCs w:val="24"/>
        </w:rPr>
        <w:t>6.2.5租赁期间，乙方应注意做好租赁房屋的日常保养和必要的维修，以确保该房屋</w:t>
      </w:r>
      <w:r>
        <w:rPr>
          <w:rFonts w:hint="eastAsia" w:ascii="华文细黑" w:hAnsi="华文细黑" w:eastAsia="华文细黑"/>
          <w:color w:val="000000"/>
          <w:sz w:val="24"/>
          <w:szCs w:val="24"/>
        </w:rPr>
        <w:t>正常、安全使用。甲方不予承担相关的保养和维修责任，对因使用不当造成建筑物损坏的，乙方应负责修复。若乙方未及时维护维修或未在指定的合理期限内维护维修租赁房屋及附属物的，</w:t>
      </w:r>
      <w:r>
        <w:rPr>
          <w:rFonts w:hint="eastAsia" w:ascii="华文细黑" w:hAnsi="华文细黑" w:eastAsia="华文细黑"/>
          <w:color w:val="000000"/>
          <w:sz w:val="24"/>
          <w:szCs w:val="24"/>
          <w:lang w:val="en-US" w:eastAsia="zh-CN"/>
        </w:rPr>
        <w:t>甲方</w:t>
      </w:r>
      <w:r>
        <w:rPr>
          <w:rFonts w:hint="eastAsia" w:ascii="华文细黑" w:hAnsi="华文细黑" w:eastAsia="华文细黑"/>
          <w:color w:val="000000"/>
          <w:sz w:val="24"/>
          <w:szCs w:val="24"/>
        </w:rPr>
        <w:t>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sz w:val="24"/>
          <w:szCs w:val="24"/>
        </w:rPr>
        <w:t>若因乙方装修或使用的租赁房屋影响相邻</w:t>
      </w:r>
      <w:r>
        <w:rPr>
          <w:rFonts w:hint="eastAsia" w:ascii="华文细黑" w:hAnsi="华文细黑" w:eastAsia="华文细黑"/>
          <w:color w:val="000000"/>
          <w:sz w:val="24"/>
          <w:szCs w:val="24"/>
        </w:rPr>
        <w:t>租赁房屋</w:t>
      </w:r>
      <w:r>
        <w:rPr>
          <w:rFonts w:hint="eastAsia" w:ascii="华文细黑" w:hAnsi="华文细黑" w:eastAsia="华文细黑"/>
          <w:sz w:val="24"/>
          <w:szCs w:val="24"/>
        </w:rPr>
        <w:t>的其他承租人，或因</w:t>
      </w:r>
      <w:r>
        <w:rPr>
          <w:rFonts w:ascii="华文细黑" w:hAnsi="华文细黑" w:eastAsia="华文细黑"/>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color w:val="000000"/>
          <w:sz w:val="24"/>
          <w:szCs w:val="24"/>
          <w:lang w:val="en-US" w:eastAsia="zh-CN"/>
        </w:rPr>
        <w:t>甲方</w:t>
      </w:r>
      <w:r>
        <w:rPr>
          <w:rFonts w:hint="eastAsia" w:ascii="华文细黑" w:hAnsi="华文细黑" w:eastAsia="华文细黑"/>
          <w:sz w:val="24"/>
          <w:szCs w:val="24"/>
        </w:rPr>
        <w:t>不承担</w:t>
      </w:r>
      <w:r>
        <w:rPr>
          <w:rFonts w:ascii="华文细黑" w:hAnsi="华文细黑" w:eastAsia="华文细黑"/>
          <w:color w:val="000000"/>
          <w:sz w:val="24"/>
          <w:szCs w:val="24"/>
        </w:rPr>
        <w:t>相关连带</w:t>
      </w:r>
      <w:r>
        <w:rPr>
          <w:rFonts w:hint="eastAsia" w:ascii="华文细黑" w:hAnsi="华文细黑" w:eastAsia="华文细黑"/>
          <w:sz w:val="24"/>
          <w:szCs w:val="24"/>
        </w:rPr>
        <w:t>责任</w:t>
      </w:r>
      <w:r>
        <w:rPr>
          <w:rFonts w:ascii="华文细黑" w:hAnsi="华文细黑" w:eastAsia="华文细黑"/>
          <w:color w:val="000000"/>
          <w:sz w:val="24"/>
          <w:szCs w:val="24"/>
        </w:rPr>
        <w:t>。若</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w:t>
      </w:r>
      <w:r>
        <w:rPr>
          <w:rFonts w:hint="eastAsia" w:ascii="华文细黑" w:hAnsi="华文细黑" w:eastAsia="华文细黑"/>
          <w:color w:val="000000"/>
          <w:sz w:val="24"/>
          <w:szCs w:val="24"/>
        </w:rPr>
        <w:t>提前垫付相关费用</w:t>
      </w:r>
      <w:r>
        <w:rPr>
          <w:rFonts w:hint="eastAsia" w:ascii="华文细黑" w:hAnsi="华文细黑" w:eastAsia="华文细黑"/>
          <w:sz w:val="24"/>
          <w:szCs w:val="24"/>
        </w:rPr>
        <w:t>，</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方有权向乙方</w:t>
      </w:r>
      <w:r>
        <w:rPr>
          <w:rFonts w:hint="eastAsia" w:ascii="华文细黑" w:hAnsi="华文细黑" w:eastAsia="华文细黑"/>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Pr>
          <w:rFonts w:hint="eastAsia" w:ascii="华文细黑" w:hAnsi="华文细黑" w:eastAsia="华文细黑"/>
          <w:color w:val="000000"/>
          <w:sz w:val="24"/>
          <w:szCs w:val="24"/>
        </w:rPr>
        <w:t>均由乙方自行承担，甲方概不负责。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房屋的管理，不得利用租赁房屋进行非法活动，损害公共利益。招收外来人员务工，须按市政府有关规定办理务工、暂住证、计划生育证等手续，否则，由此</w:t>
      </w:r>
      <w:r>
        <w:rPr>
          <w:rFonts w:hint="eastAsia" w:ascii="华文细黑" w:hAnsi="华文细黑" w:eastAsia="华文细黑"/>
          <w:color w:val="000000"/>
          <w:sz w:val="24"/>
          <w:szCs w:val="24"/>
        </w:rPr>
        <w:t>产生的责任均由乙方承担，甲方不予承担。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6.3.6乙方应严格执行《厦门市消防条例》中的各项规</w:t>
      </w:r>
      <w:r>
        <w:rPr>
          <w:rFonts w:hint="eastAsia" w:ascii="华文细黑" w:hAnsi="华文细黑" w:eastAsia="华文细黑"/>
          <w:color w:val="000000"/>
          <w:sz w:val="24"/>
          <w:szCs w:val="24"/>
        </w:rPr>
        <w:t>定，设置消防设施并严格遵守相应管理制度。乙方不得在管理</w:t>
      </w:r>
      <w:r>
        <w:rPr>
          <w:rFonts w:ascii="华文细黑" w:hAnsi="华文细黑" w:eastAsia="华文细黑"/>
          <w:color w:val="000000"/>
          <w:sz w:val="24"/>
          <w:szCs w:val="24"/>
        </w:rPr>
        <w:t>租赁房屋</w:t>
      </w:r>
      <w:r>
        <w:rPr>
          <w:rFonts w:hint="eastAsia" w:ascii="华文细黑" w:hAnsi="华文细黑" w:eastAsia="华文细黑"/>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方不承担任何相关连带责任。若由甲方承担了相应的责任，甲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的统一管理，</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方对房屋进行安全、卫生等检查，乙方应予以配合，对于</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方有权收回租赁房屋</w:t>
      </w:r>
      <w:r>
        <w:rPr>
          <w:rFonts w:hint="eastAsia" w:ascii="华文细黑" w:hAnsi="华文细黑" w:eastAsia="华文细黑"/>
          <w:color w:val="000000"/>
          <w:sz w:val="24"/>
          <w:szCs w:val="24"/>
          <w:lang w:val="en-US" w:eastAsia="zh-CN"/>
        </w:rPr>
        <w:t>并</w:t>
      </w:r>
      <w:r>
        <w:rPr>
          <w:rFonts w:hint="eastAsia" w:ascii="华文细黑" w:hAnsi="华文细黑" w:eastAsia="华文细黑"/>
          <w:color w:val="000000"/>
          <w:sz w:val="24"/>
          <w:szCs w:val="24"/>
        </w:rPr>
        <w:t>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乙方如需在租赁房屋外设置广告、招牌、灯箱等，应遵守《厦门市户外招牌设置导则》，以确保租赁房屋外观整齐有序，符合市容市貌的管理规定，严禁乱搭乱建。并且乙方应在发布前向</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方提交书面申请并附上广告发布方案，供</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9.1租赁期提前终止或届满前的60日内，</w:t>
      </w:r>
      <w:r>
        <w:rPr>
          <w:rFonts w:hint="eastAsia" w:ascii="华文细黑" w:hAnsi="华文细黑" w:eastAsia="华文细黑"/>
          <w:sz w:val="24"/>
          <w:szCs w:val="24"/>
        </w:rPr>
        <w:t>乙方应做好清退准备工作，包括：配合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携带的任何未来意向租户参观了解租赁房屋，配合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或新租户进场前的必要准备工作；按</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要求对租赁区域逐步进行必要恢复、修理或拆除。清退工作应在合同届满或终止日之前完成，</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，并按照本协议约定的内容与</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办理完毕交接手续。乙方交还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9.3如乙方</w:t>
      </w:r>
      <w:r>
        <w:rPr>
          <w:rFonts w:hint="eastAsia" w:ascii="华文细黑" w:hAnsi="华文细黑" w:eastAsia="华文细黑"/>
          <w:color w:val="000000"/>
          <w:sz w:val="24"/>
          <w:szCs w:val="24"/>
        </w:rPr>
        <w:t>逾期不</w:t>
      </w:r>
      <w:r>
        <w:rPr>
          <w:rFonts w:hint="eastAsia" w:ascii="华文细黑" w:hAnsi="华文细黑" w:eastAsia="华文细黑"/>
          <w:sz w:val="24"/>
          <w:szCs w:val="24"/>
        </w:rPr>
        <w:t>搬出该租赁房屋的，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有权要求乙方在限定时间内停止经营活动，若乙方在限定时间内不能纠正其经营活动，视为乙方违约，</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有权立即解除本合同并收回租赁房屋</w:t>
      </w:r>
      <w:r>
        <w:rPr>
          <w:rFonts w:hint="eastAsia" w:ascii="华文细黑" w:hAnsi="华文细黑" w:eastAsia="华文细黑"/>
          <w:sz w:val="24"/>
          <w:szCs w:val="24"/>
          <w:lang w:eastAsia="zh-CN"/>
        </w:rPr>
        <w:t>，</w:t>
      </w:r>
      <w:r>
        <w:rPr>
          <w:rFonts w:hint="eastAsia" w:ascii="华文细黑" w:hAnsi="华文细黑" w:eastAsia="华文细黑"/>
          <w:sz w:val="24"/>
          <w:szCs w:val="24"/>
        </w:rPr>
        <w:t>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备存。每次根据法律规定进行年检或更换之后的有效证照复印件也必须于发生变动7日内交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11.1租赁期间，乙方在使用租赁房屋注册公司或其他经营实体前（</w:t>
      </w:r>
      <w:r>
        <w:rPr>
          <w:rFonts w:hint="eastAsia" w:ascii="华文细黑" w:hAnsi="华文细黑" w:eastAsia="华文细黑"/>
          <w:color w:val="000000"/>
          <w:sz w:val="24"/>
          <w:szCs w:val="24"/>
        </w:rPr>
        <w:t>乙方持股权占比应达</w:t>
      </w:r>
      <w:r>
        <w:rPr>
          <w:rFonts w:ascii="华文细黑" w:hAnsi="华文细黑" w:eastAsia="华文细黑"/>
          <w:color w:val="000000"/>
          <w:sz w:val="24"/>
          <w:szCs w:val="24"/>
        </w:rPr>
        <w:t>50%以上（不含50%）</w:t>
      </w:r>
      <w:r>
        <w:rPr>
          <w:rFonts w:hint="eastAsia" w:ascii="华文细黑" w:hAnsi="华文细黑" w:eastAsia="华文细黑"/>
          <w:color w:val="000000"/>
          <w:sz w:val="24"/>
          <w:szCs w:val="24"/>
        </w:rPr>
        <w:t>），乙方</w:t>
      </w:r>
      <w:r>
        <w:rPr>
          <w:rFonts w:ascii="华文细黑" w:hAnsi="华文细黑" w:eastAsia="华文细黑"/>
          <w:color w:val="000000"/>
          <w:sz w:val="24"/>
          <w:szCs w:val="24"/>
        </w:rPr>
        <w:t>应向</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书面提出变更申请，</w:t>
      </w:r>
      <w:r>
        <w:rPr>
          <w:rFonts w:hint="eastAsia" w:ascii="华文细黑" w:hAnsi="华文细黑" w:eastAsia="华文细黑"/>
          <w:color w:val="000000"/>
          <w:sz w:val="24"/>
          <w:szCs w:val="24"/>
        </w:rPr>
        <w:t>经</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同意后进行合同变更，办理追加该公司或其他经营实体</w:t>
      </w:r>
      <w:r>
        <w:rPr>
          <w:rFonts w:hint="eastAsia" w:ascii="华文细黑" w:hAnsi="华文细黑" w:eastAsia="华文细黑"/>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11.2租赁期限内若</w:t>
      </w:r>
      <w:r>
        <w:rPr>
          <w:rFonts w:hint="eastAsia" w:ascii="华文细黑" w:hAnsi="华文细黑" w:eastAsia="华文细黑"/>
          <w:sz w:val="24"/>
          <w:szCs w:val="24"/>
        </w:rPr>
        <w:t>遇政府土地开发（包括甲方或其它第三方开发）或出让（包括拍卖、招标、挂牌、合同出让等任何形式的出让）的，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单方提出解除本合同或根据政府开发或出让的面积变更本合同下的租赁范围。乙方在租赁期限内对租赁地块的相关水电接引、搭建、装饰装修、拆除等产生的相关费用，甲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Pr>
          <w:rFonts w:ascii="华文细黑" w:hAnsi="华文细黑" w:eastAsia="华文细黑"/>
          <w:sz w:val="24"/>
          <w:szCs w:val="24"/>
        </w:rPr>
        <w:t>60日提出</w:t>
      </w:r>
      <w:r>
        <w:rPr>
          <w:rFonts w:hint="eastAsia" w:ascii="华文细黑" w:hAnsi="华文细黑" w:eastAsia="华文细黑"/>
          <w:sz w:val="24"/>
          <w:szCs w:val="24"/>
        </w:rPr>
        <w:t>书面申请，并将履约保证金的</w:t>
      </w:r>
      <w:r>
        <w:rPr>
          <w:rFonts w:ascii="华文细黑" w:hAnsi="华文细黑" w:eastAsia="华文细黑"/>
          <w:sz w:val="24"/>
          <w:szCs w:val="24"/>
        </w:rPr>
        <w:t>30%抵作违约金；乙方未能提前60日提出的，甲方有权没收全额履约保证金。</w:t>
      </w:r>
      <w:r>
        <w:rPr>
          <w:rFonts w:hint="eastAsia" w:ascii="华文细黑" w:hAnsi="华文细黑" w:eastAsia="华文细黑"/>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12.2.2如有下列任</w:t>
      </w:r>
      <w:r>
        <w:rPr>
          <w:rFonts w:hint="eastAsia" w:ascii="华文细黑" w:hAnsi="华文细黑" w:eastAsia="华文细黑"/>
          <w:sz w:val="24"/>
          <w:szCs w:val="24"/>
        </w:rPr>
        <w:t>一情形的</w:t>
      </w:r>
      <w:r>
        <w:rPr>
          <w:rFonts w:ascii="华文细黑" w:hAnsi="华文细黑" w:eastAsia="华文细黑"/>
          <w:sz w:val="24"/>
          <w:szCs w:val="24"/>
        </w:rPr>
        <w:t>,</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有权视情形要求乙方在规定的时间内整改，</w:t>
      </w:r>
      <w:r>
        <w:rPr>
          <w:rFonts w:hint="eastAsia" w:ascii="华文细黑" w:hAnsi="华文细黑" w:eastAsia="华文细黑"/>
          <w:sz w:val="24"/>
          <w:szCs w:val="24"/>
        </w:rPr>
        <w:t>且甲方有权</w:t>
      </w:r>
      <w:r>
        <w:rPr>
          <w:rFonts w:ascii="华文细黑" w:hAnsi="华文细黑" w:eastAsia="华文细黑"/>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12.2.3对由于乙方的过错导致的事故而直接或间接造成甲方或任何</w:t>
      </w:r>
      <w:r>
        <w:rPr>
          <w:rFonts w:hint="eastAsia" w:ascii="华文细黑" w:hAnsi="华文细黑" w:eastAsia="华文细黑"/>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r>
        <w:rPr>
          <w:rFonts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w:t>
      </w:r>
      <w:r>
        <w:rPr>
          <w:rFonts w:ascii="华文细黑" w:hAnsi="华文细黑" w:eastAsia="华文细黑"/>
          <w:b/>
          <w:bCs/>
          <w:sz w:val="24"/>
          <w:szCs w:val="24"/>
        </w:rPr>
        <w:t>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sz w:val="24"/>
          <w:szCs w:val="24"/>
        </w:rPr>
        <w:t>乙方若有续租需求，应于合同租期届满前</w:t>
      </w:r>
      <w:r>
        <w:rPr>
          <w:rFonts w:ascii="华文细黑" w:hAnsi="华文细黑" w:eastAsia="华文细黑"/>
          <w:sz w:val="24"/>
          <w:szCs w:val="24"/>
        </w:rPr>
        <w:t>60日</w:t>
      </w:r>
      <w:r>
        <w:rPr>
          <w:rFonts w:hint="eastAsia" w:ascii="华文细黑" w:hAnsi="华文细黑" w:eastAsia="华文细黑"/>
          <w:sz w:val="24"/>
          <w:szCs w:val="24"/>
        </w:rPr>
        <w:t>向甲方提出书面申请，甲乙双方可以根据届时厦门市国有资产经营管理有关规定协商。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按以下地址或联系人送达通知：</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甲方（出租方）：厦门地丰置业有限公司</w:t>
      </w:r>
    </w:p>
    <w:p>
      <w:pPr>
        <w:spacing w:line="360" w:lineRule="auto"/>
        <w:ind w:firstLine="480" w:firstLineChars="200"/>
        <w:rPr>
          <w:rFonts w:ascii="华文细黑" w:hAnsi="华文细黑" w:eastAsia="华文细黑"/>
          <w:sz w:val="24"/>
          <w:szCs w:val="24"/>
          <w:u w:val="none"/>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none"/>
        </w:rPr>
        <w:t>厦门市湖里区同益路</w:t>
      </w:r>
      <w:r>
        <w:rPr>
          <w:rFonts w:ascii="华文细黑" w:hAnsi="华文细黑" w:eastAsia="华文细黑"/>
          <w:sz w:val="24"/>
          <w:szCs w:val="24"/>
          <w:u w:val="none"/>
        </w:rPr>
        <w:t>9号地产大厦</w:t>
      </w:r>
      <w:r>
        <w:rPr>
          <w:rFonts w:hint="eastAsia" w:ascii="华文细黑" w:hAnsi="华文细黑" w:eastAsia="华文细黑"/>
          <w:sz w:val="24"/>
          <w:szCs w:val="24"/>
          <w:u w:val="none"/>
          <w:lang w:val="en-US" w:eastAsia="zh-CN"/>
        </w:rPr>
        <w:t>7</w:t>
      </w:r>
      <w:r>
        <w:rPr>
          <w:rFonts w:ascii="华文细黑" w:hAnsi="华文细黑" w:eastAsia="华文细黑"/>
          <w:sz w:val="24"/>
          <w:szCs w:val="24"/>
          <w:u w:val="none"/>
        </w:rPr>
        <w:t>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w:t>
      </w:r>
      <w:r>
        <w:rPr>
          <w:rFonts w:hint="eastAsia" w:ascii="华文细黑" w:hAnsi="华文细黑" w:eastAsia="华文细黑"/>
          <w:sz w:val="24"/>
          <w:szCs w:val="24"/>
          <w:lang w:val="en-US" w:eastAsia="zh-CN"/>
        </w:rPr>
        <w:t>935</w:t>
      </w:r>
      <w:r>
        <w:rPr>
          <w:rFonts w:ascii="华文细黑" w:hAnsi="华文细黑" w:eastAsia="华文细黑"/>
          <w:sz w:val="24"/>
          <w:szCs w:val="24"/>
        </w:rPr>
        <w:t>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有权自由处置，但所需处置费用由乙方承担，乙方不得就此要求任何赔偿。乙方无权要求甲方给予任何补偿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w:t>
      </w:r>
      <w:r>
        <w:rPr>
          <w:rFonts w:hint="eastAsia" w:ascii="华文细黑" w:hAnsi="华文细黑" w:eastAsia="华文细黑"/>
          <w:sz w:val="24"/>
          <w:szCs w:val="24"/>
          <w:lang w:val="en-US" w:eastAsia="zh-CN"/>
        </w:rPr>
        <w:t>甲方</w:t>
      </w:r>
      <w:r>
        <w:rPr>
          <w:rFonts w:ascii="华文细黑" w:hAnsi="华文细黑" w:eastAsia="华文细黑"/>
          <w:sz w:val="24"/>
          <w:szCs w:val="24"/>
        </w:rPr>
        <w:t>给予乙方书面警告后10天内，若乙方仍未整改，</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18.2乙方在签订本合同之前已经详细审阅了本合同的所有条款，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18.3本合同未尽事宜，可签订补充合同，补充合同与本合同具有同等法律效力。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18.4本合同及附件一式</w:t>
      </w:r>
      <w:r>
        <w:rPr>
          <w:rFonts w:hint="eastAsia" w:ascii="华文细黑" w:hAnsi="华文细黑" w:eastAsia="华文细黑"/>
          <w:sz w:val="24"/>
          <w:szCs w:val="24"/>
          <w:lang w:val="en-US" w:eastAsia="zh-CN"/>
        </w:rPr>
        <w:t>肆</w:t>
      </w:r>
      <w:r>
        <w:rPr>
          <w:rFonts w:hint="eastAsia" w:ascii="华文细黑" w:hAnsi="华文细黑" w:eastAsia="华文细黑"/>
          <w:sz w:val="24"/>
          <w:szCs w:val="24"/>
        </w:rPr>
        <w:t>份，各方各执贰份。具有同等法律效力。</w:t>
      </w: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[以下无正文]</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甲方（盖章）：厦门地丰置业有限公司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pStyle w:val="16"/>
        <w:ind w:left="1060" w:firstLine="0" w:firstLineChars="0"/>
        <w:rPr>
          <w:rFonts w:ascii="仿宋_GB2312" w:eastAsia="仿宋_GB2312"/>
          <w:sz w:val="32"/>
          <w:szCs w:val="32"/>
        </w:rPr>
      </w:pPr>
    </w:p>
    <w:p>
      <w:pPr>
        <w:widowControl/>
        <w:jc w:val="left"/>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rPr>
      </w:pPr>
    </w:p>
    <w:p>
      <w:pPr>
        <w:spacing w:line="360" w:lineRule="auto"/>
        <w:rPr>
          <w:rFonts w:hint="eastAsia" w:ascii="仿宋_GB2312" w:hAnsi="宋体" w:eastAsia="仿宋_GB2312"/>
          <w:b/>
          <w:bCs/>
          <w:sz w:val="24"/>
          <w:lang w:eastAsia="zh-CN"/>
        </w:rPr>
      </w:pPr>
      <w:r>
        <w:rPr>
          <w:rFonts w:hint="eastAsia" w:ascii="仿宋_GB2312" w:hAnsi="宋体" w:eastAsia="仿宋_GB2312" w:cs="宋体"/>
          <w:sz w:val="24"/>
        </w:rPr>
        <w:t>出租方：厦门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有限公司</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以下简称甲方</w:t>
      </w:r>
      <w:r>
        <w:rPr>
          <w:rFonts w:hint="eastAsia" w:ascii="仿宋_GB2312" w:hAnsi="宋体" w:eastAsia="仿宋_GB2312" w:cs="宋体"/>
          <w:sz w:val="24"/>
          <w:lang w:eastAsia="zh-CN"/>
        </w:rPr>
        <w:t>）</w:t>
      </w:r>
    </w:p>
    <w:p>
      <w:pPr>
        <w:spacing w:line="360" w:lineRule="auto"/>
        <w:rPr>
          <w:rFonts w:ascii="仿宋_GB2312" w:hAnsi="宋体" w:eastAsia="仿宋_GB2312" w:cs="宋体"/>
          <w:sz w:val="24"/>
        </w:rPr>
      </w:pPr>
      <w:r>
        <w:rPr>
          <w:rFonts w:hint="eastAsia" w:ascii="仿宋_GB2312" w:hAnsi="宋体" w:eastAsia="仿宋_GB2312" w:cs="宋体"/>
          <w:sz w:val="24"/>
        </w:rPr>
        <w:t>地址：厦门市同益路9号地产大厦</w:t>
      </w:r>
      <w:r>
        <w:rPr>
          <w:rFonts w:hint="eastAsia" w:ascii="仿宋_GB2312" w:hAnsi="宋体" w:eastAsia="仿宋_GB2312" w:cs="宋体"/>
          <w:sz w:val="24"/>
          <w:lang w:val="en-US" w:eastAsia="zh-CN"/>
        </w:rPr>
        <w:t>7</w:t>
      </w:r>
      <w:r>
        <w:rPr>
          <w:rFonts w:hint="eastAsia" w:ascii="仿宋_GB2312" w:hAnsi="宋体" w:eastAsia="仿宋_GB2312" w:cs="宋体"/>
          <w:sz w:val="24"/>
        </w:rPr>
        <w:t>楼</w:t>
      </w:r>
    </w:p>
    <w:p>
      <w:pPr>
        <w:spacing w:line="360" w:lineRule="auto"/>
        <w:rPr>
          <w:rFonts w:ascii="仿宋_GB2312" w:hAnsi="Cambria" w:eastAsia="仿宋_GB2312"/>
          <w:sz w:val="24"/>
        </w:rPr>
      </w:pPr>
    </w:p>
    <w:p>
      <w:pPr>
        <w:spacing w:line="360" w:lineRule="auto"/>
        <w:rPr>
          <w:rFonts w:hint="eastAsia" w:ascii="仿宋_GB2312" w:hAnsi="Cambria" w:eastAsia="仿宋_GB2312"/>
          <w:sz w:val="24"/>
          <w:lang w:eastAsia="zh-CN"/>
        </w:rPr>
      </w:pPr>
      <w:r>
        <w:rPr>
          <w:rFonts w:hint="eastAsia" w:ascii="仿宋_GB2312" w:hAnsi="Cambria" w:eastAsia="仿宋_GB2312"/>
          <w:sz w:val="24"/>
        </w:rPr>
        <w:t xml:space="preserve">承租方： </w:t>
      </w:r>
      <w:r>
        <w:rPr>
          <w:rFonts w:hint="eastAsia" w:ascii="仿宋_GB2312" w:hAnsi="Cambria" w:eastAsia="仿宋_GB2312"/>
          <w:sz w:val="24"/>
          <w:lang w:eastAsia="zh-CN"/>
        </w:rPr>
        <w:t>（</w:t>
      </w:r>
      <w:r>
        <w:rPr>
          <w:rFonts w:hint="eastAsia" w:ascii="仿宋_GB2312" w:hAnsi="Cambria" w:eastAsia="仿宋_GB2312"/>
          <w:sz w:val="24"/>
          <w:lang w:val="en-US" w:eastAsia="zh-CN"/>
        </w:rPr>
        <w:t>以下简称乙方</w:t>
      </w:r>
      <w:r>
        <w:rPr>
          <w:rFonts w:hint="eastAsia" w:ascii="仿宋_GB2312" w:hAnsi="Cambria" w:eastAsia="仿宋_GB2312"/>
          <w:sz w:val="24"/>
          <w:lang w:eastAsia="zh-CN"/>
        </w:rPr>
        <w:t>）</w:t>
      </w:r>
    </w:p>
    <w:p>
      <w:pPr>
        <w:spacing w:line="360" w:lineRule="auto"/>
        <w:rPr>
          <w:rFonts w:ascii="仿宋_GB2312" w:hAnsi="Cambria" w:eastAsia="仿宋_GB2312"/>
          <w:sz w:val="24"/>
        </w:rPr>
      </w:pPr>
      <w:r>
        <w:rPr>
          <w:rFonts w:hint="eastAsia" w:ascii="仿宋_GB2312" w:hAnsi="Cambria" w:eastAsia="仿宋_GB2312"/>
          <w:sz w:val="24"/>
        </w:rPr>
        <w:t>地址：</w:t>
      </w:r>
    </w:p>
    <w:p>
      <w:pPr>
        <w:spacing w:line="360" w:lineRule="auto"/>
        <w:rPr>
          <w:rFonts w:ascii="仿宋_GB2312" w:hAnsi="Cambria" w:eastAsia="仿宋_GB2312"/>
          <w:sz w:val="24"/>
        </w:rPr>
      </w:pPr>
    </w:p>
    <w:p>
      <w:pPr>
        <w:spacing w:line="360" w:lineRule="auto"/>
        <w:ind w:firstLine="590" w:firstLineChars="245"/>
        <w:rPr>
          <w:rFonts w:ascii="仿宋_GB2312" w:eastAsia="仿宋_GB2312"/>
          <w:sz w:val="24"/>
        </w:rPr>
      </w:pPr>
      <w:r>
        <w:rPr>
          <w:rFonts w:hint="eastAsia" w:ascii="仿宋_GB2312" w:hAnsi="宋体" w:eastAsia="仿宋_GB2312"/>
          <w:b/>
          <w:sz w:val="24"/>
        </w:rPr>
        <w:t>鉴于</w:t>
      </w:r>
      <w:r>
        <w:rPr>
          <w:rFonts w:hint="eastAsia" w:ascii="仿宋_GB2312" w:hAnsi="宋体" w:eastAsia="仿宋_GB2312"/>
          <w:sz w:val="24"/>
        </w:rPr>
        <w:t>甲乙双方    年  月  日签订的《租赁合同》（合同编号：</w:t>
      </w:r>
      <w:r>
        <w:rPr>
          <w:rFonts w:hint="eastAsia" w:ascii="仿宋_GB2312" w:hAnsi="宋体" w:eastAsia="仿宋_GB2312"/>
          <w:sz w:val="24"/>
          <w:lang w:val="en-US" w:eastAsia="zh-CN"/>
        </w:rPr>
        <w:t>厦地丰置业</w:t>
      </w:r>
      <w:r>
        <w:rPr>
          <w:rFonts w:hint="eastAsia" w:ascii="仿宋_GB2312" w:hAnsi="宋体" w:eastAsia="仿宋_GB2312"/>
          <w:sz w:val="24"/>
        </w:rPr>
        <w:t>协-[    ]     ），</w:t>
      </w:r>
      <w:r>
        <w:rPr>
          <w:rFonts w:hint="eastAsia" w:ascii="仿宋_GB2312" w:hAnsi="仿宋" w:eastAsia="仿宋_GB2312"/>
          <w:sz w:val="24"/>
        </w:rPr>
        <w:t>乙方向甲方租赁的位于</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sz w:val="24"/>
          <w:lang w:val="zh-CN"/>
        </w:rPr>
        <w:t>下称</w:t>
      </w:r>
      <w:r>
        <w:rPr>
          <w:rFonts w:hint="eastAsia" w:ascii="仿宋_GB2312" w:eastAsia="仿宋_GB2312"/>
          <w:sz w:val="24"/>
          <w:lang w:val="zh-CN"/>
        </w:rPr>
        <w:t>“</w:t>
      </w:r>
      <w:r>
        <w:rPr>
          <w:rFonts w:hint="eastAsia" w:ascii="仿宋_GB2312" w:hAnsi="仿宋" w:eastAsia="仿宋_GB2312"/>
          <w:b/>
          <w:sz w:val="24"/>
          <w:lang w:val="zh-CN"/>
        </w:rPr>
        <w:t>租赁场所</w:t>
      </w:r>
      <w:r>
        <w:rPr>
          <w:rFonts w:hint="eastAsia" w:ascii="仿宋_GB2312" w:eastAsia="仿宋_GB2312"/>
          <w:sz w:val="24"/>
          <w:lang w:val="zh-CN"/>
        </w:rPr>
        <w:t>”</w:t>
      </w:r>
      <w:r>
        <w:rPr>
          <w:rFonts w:hint="eastAsia" w:ascii="仿宋_GB2312" w:hAnsi="仿宋" w:eastAsia="仿宋_GB2312"/>
          <w:sz w:val="24"/>
          <w:lang w:val="zh-CN"/>
        </w:rPr>
        <w:t>）。</w:t>
      </w:r>
      <w:r>
        <w:rPr>
          <w:rFonts w:hint="eastAsia" w:ascii="仿宋_GB2312" w:hAnsi="宋体" w:eastAsia="仿宋_GB2312"/>
          <w:sz w:val="24"/>
        </w:rPr>
        <w:t>为进一步加强租赁场所经营中的安全生产管理，切实做好安全生产工作，杜绝安全事故的发生，</w:t>
      </w:r>
      <w:r>
        <w:rPr>
          <w:rFonts w:hint="eastAsia" w:ascii="仿宋_GB2312" w:hAnsi="仿宋" w:eastAsia="仿宋_GB2312"/>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w:t>
      </w:r>
      <w:r>
        <w:rPr>
          <w:rFonts w:hint="eastAsia" w:ascii="仿宋_GB2312" w:eastAsia="仿宋_GB2312"/>
          <w:b/>
          <w:sz w:val="24"/>
        </w:rPr>
        <w:t xml:space="preserve"> </w:t>
      </w:r>
      <w:r>
        <w:rPr>
          <w:rFonts w:hint="eastAsia" w:ascii="仿宋_GB2312" w:hAnsi="仿宋" w:eastAsia="仿宋_GB2312"/>
          <w:b/>
          <w:sz w:val="24"/>
        </w:rPr>
        <w:t>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仿宋" w:eastAsia="仿宋_GB2312"/>
          <w:sz w:val="24"/>
        </w:rPr>
      </w:pPr>
      <w:r>
        <w:rPr>
          <w:rFonts w:hint="eastAsia" w:ascii="仿宋_GB2312" w:eastAsia="仿宋_GB2312"/>
          <w:sz w:val="24"/>
        </w:rPr>
        <w:t>4</w:t>
      </w:r>
      <w:r>
        <w:rPr>
          <w:rFonts w:hint="eastAsia" w:ascii="仿宋_GB2312" w:hAnsi="仿宋" w:eastAsia="仿宋_GB2312"/>
          <w:sz w:val="24"/>
        </w:rPr>
        <w:t>．督促乙方建立安全管理机构，健全安全及消防安全管理制度和台帐。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_GB2312"/>
          <w:sz w:val="24"/>
          <w:u w:val="single"/>
        </w:rPr>
        <w:t xml:space="preserve">      </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仿宋_GB2312" w:eastAsia="仿宋_GB2312"/>
          <w:sz w:val="24"/>
        </w:rPr>
      </w:pPr>
      <w:r>
        <w:rPr>
          <w:rFonts w:hint="eastAsia" w:ascii="仿宋_GB2312" w:hAnsi="仿宋" w:eastAsia="仿宋_GB2312"/>
          <w:sz w:val="24"/>
        </w:rPr>
        <w:t>乙方应接受甲方对其安全生产及消防安全工作的协调，配合甲方的安全生产与消防安全监督检查。</w:t>
      </w:r>
    </w:p>
    <w:p>
      <w:pPr>
        <w:spacing w:line="360" w:lineRule="auto"/>
        <w:ind w:firstLine="434" w:firstLineChars="20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（一）生产经营安全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1.严格按照规定用途使用管理经营场所，并取得的相关经营资质，不得擅自改变管理经营用途。</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2.不擅自以转租、转借等方式将租赁场所提供给第三人使用。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3.除非确属安全使用的必要且经甲方同意，不得对租赁场所进行任何装修、改造、改建。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5.在管理经营的场所内不得从事违反国家环保规定的作业和违反国家法律法规的非法经营活动。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6.定期开展安全生产检查活动，每个月至少进行一次安全检查，检查要有记录，发现隐患及时整改。</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（二）消防管理安全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1.严格禁止“三合一”现象，生产经营、储存、使用货物的场所内不得设置宿舍或厨房。</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3.应当遵守国家有关消防规定，不得在租赁场所内存放和生产加工易燃、易爆、有毒的危险物品。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4.生产经营过程要严格遵守安全生产用电的规定，严禁超负荷和乱接乱搭电源等不安全行为。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6.消防安全法律、法规的其他强制性规定。</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（三）环境卫生及公共安全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1.严禁在户外乱搭乱建，如需在户外设置广告、招牌、灯箱等，应遵守《厦门市户外招牌设置导则》，并事先获得业主的许可。</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2.物品安置及车辆停放等应整齐有序，不得违章停放或侵占他人用地，不得占用公共通道。</w:t>
      </w:r>
    </w:p>
    <w:p>
      <w:pPr>
        <w:tabs>
          <w:tab w:val="left" w:pos="1440"/>
        </w:tabs>
        <w:spacing w:line="360" w:lineRule="auto"/>
        <w:ind w:firstLine="480" w:firstLineChars="200"/>
        <w:rPr>
          <w:rFonts w:ascii="仿宋_GB2312" w:hAnsi="仿宋" w:eastAsia="仿宋_GB2312"/>
          <w:sz w:val="24"/>
        </w:rPr>
      </w:pPr>
      <w:r>
        <w:rPr>
          <w:rFonts w:hint="eastAsia" w:ascii="仿宋_GB2312" w:hAnsi="仿宋" w:eastAsia="仿宋_GB2312"/>
          <w:sz w:val="24"/>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三、违约责任</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．乙方如不具备法律、法规规定的安全生产条件，甲方有权向乙方下发书面整改通知书，乙方应在</w:t>
      </w:r>
      <w:r>
        <w:rPr>
          <w:rFonts w:hint="eastAsia" w:ascii="仿宋_GB2312" w:eastAsia="仿宋_GB2312"/>
          <w:sz w:val="24"/>
        </w:rPr>
        <w:t>10</w:t>
      </w:r>
      <w:r>
        <w:rPr>
          <w:rFonts w:hint="eastAsia" w:ascii="仿宋_GB2312" w:hAnsi="仿宋" w:eastAsia="仿宋_GB2312"/>
          <w:sz w:val="24"/>
        </w:rPr>
        <w:t>天内整改；如乙方不进行整改的，甲方有权直接进行整改，所需费用和损失由乙方承担。</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．由于乙方未履行相关义务发生生产安全事故的，由乙方承担责任，并赔偿因此给甲方造成的全部损失。</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rPr>
        <w:t>《房屋租赁合同》</w:t>
      </w:r>
      <w:r>
        <w:rPr>
          <w:rFonts w:hint="eastAsia" w:ascii="仿宋_GB2312" w:hAnsi="仿宋" w:eastAsia="仿宋_GB2312"/>
          <w:sz w:val="24"/>
        </w:rPr>
        <w:t>的附件，与</w:t>
      </w:r>
      <w:r>
        <w:rPr>
          <w:rFonts w:hint="eastAsia" w:ascii="仿宋_GB2312" w:hAnsi="宋体" w:eastAsia="仿宋_GB2312"/>
          <w:sz w:val="24"/>
        </w:rPr>
        <w:t>《房屋租赁合同》</w:t>
      </w:r>
      <w:r>
        <w:rPr>
          <w:rFonts w:hint="eastAsia" w:ascii="仿宋_GB2312" w:hAnsi="仿宋" w:eastAsia="仿宋_GB2312"/>
          <w:sz w:val="24"/>
        </w:rPr>
        <w:t>具有同等法律效力，</w:t>
      </w:r>
      <w:r>
        <w:rPr>
          <w:rFonts w:hint="eastAsia" w:ascii="仿宋_GB2312" w:hAnsi="宋体" w:eastAsia="仿宋_GB2312"/>
          <w:sz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w:t>
      </w:r>
      <w:r>
        <w:rPr>
          <w:rFonts w:hint="eastAsia" w:ascii="仿宋_GB2312" w:hAnsi="仿宋" w:eastAsia="仿宋_GB2312"/>
          <w:sz w:val="24"/>
          <w:lang w:val="en-US" w:eastAsia="zh-CN"/>
        </w:rPr>
        <w:t>肆</w:t>
      </w:r>
      <w:r>
        <w:rPr>
          <w:rFonts w:hint="eastAsia" w:ascii="仿宋_GB2312" w:hAnsi="仿宋" w:eastAsia="仿宋_GB2312"/>
          <w:sz w:val="24"/>
        </w:rPr>
        <w:t>份，</w:t>
      </w:r>
      <w:r>
        <w:rPr>
          <w:rFonts w:hint="eastAsia" w:ascii="仿宋_GB2312" w:hAnsi="仿宋" w:eastAsia="仿宋_GB2312"/>
          <w:sz w:val="24"/>
          <w:lang w:val="en-US" w:eastAsia="zh-CN"/>
        </w:rPr>
        <w:t>双方各</w:t>
      </w:r>
      <w:r>
        <w:rPr>
          <w:rFonts w:hint="eastAsia" w:ascii="仿宋_GB2312" w:hAnsi="仿宋" w:eastAsia="仿宋_GB2312"/>
          <w:sz w:val="24"/>
        </w:rPr>
        <w:t>执</w:t>
      </w:r>
      <w:r>
        <w:rPr>
          <w:rFonts w:hint="eastAsia" w:ascii="仿宋_GB2312" w:hAnsi="仿宋" w:eastAsia="仿宋_GB2312"/>
          <w:sz w:val="24"/>
          <w:lang w:val="en-US" w:eastAsia="zh-CN"/>
        </w:rPr>
        <w:t>贰</w:t>
      </w:r>
      <w:r>
        <w:rPr>
          <w:rFonts w:hint="eastAsia" w:ascii="仿宋_GB2312" w:hAnsi="仿宋" w:eastAsia="仿宋_GB2312"/>
          <w:sz w:val="24"/>
        </w:rPr>
        <w:t>份，各份均具有同等法律效力。</w:t>
      </w:r>
    </w:p>
    <w:p>
      <w:pPr>
        <w:spacing w:line="360" w:lineRule="auto"/>
        <w:ind w:firstLine="480" w:firstLineChars="200"/>
        <w:rPr>
          <w:rFonts w:ascii="仿宋_GB2312" w:eastAsia="仿宋_GB2312"/>
          <w:sz w:val="24"/>
        </w:rPr>
      </w:pPr>
      <w:r>
        <w:rPr>
          <w:rFonts w:hint="eastAsia" w:ascii="仿宋_GB2312" w:hAnsi="仿宋" w:eastAsia="仿宋_GB2312"/>
          <w:sz w:val="24"/>
        </w:rPr>
        <w:t>（以下无正文）</w:t>
      </w:r>
    </w:p>
    <w:p>
      <w:pPr>
        <w:autoSpaceDE w:val="0"/>
        <w:autoSpaceDN w:val="0"/>
        <w:adjustRightInd w:val="0"/>
        <w:spacing w:beforeLines="200" w:line="480" w:lineRule="auto"/>
        <w:ind w:firstLine="539"/>
        <w:rPr>
          <w:rFonts w:ascii="仿宋_GB2312" w:hAnsi="宋体" w:eastAsia="仿宋_GB2312"/>
          <w:b/>
          <w:color w:val="000000"/>
          <w:sz w:val="24"/>
          <w:lang w:val="zh-CN"/>
        </w:rPr>
      </w:pPr>
    </w:p>
    <w:p>
      <w:pPr>
        <w:spacing w:line="360" w:lineRule="auto"/>
        <w:ind w:firstLine="600" w:firstLineChars="250"/>
        <w:jc w:val="left"/>
        <w:rPr>
          <w:rFonts w:ascii="宋体" w:hAnsi="宋体"/>
          <w:iCs/>
          <w:sz w:val="24"/>
          <w:szCs w:val="28"/>
        </w:rPr>
      </w:pPr>
      <w:r>
        <w:rPr>
          <w:rFonts w:ascii="宋体" w:hAnsi="宋体"/>
          <w:iCs/>
          <w:sz w:val="24"/>
          <w:szCs w:val="28"/>
        </w:rPr>
        <w:t xml:space="preserve"> [</w:t>
      </w:r>
      <w:r>
        <w:rPr>
          <w:rFonts w:hint="eastAsia" w:ascii="宋体" w:hAnsi="宋体"/>
          <w:iCs/>
          <w:sz w:val="24"/>
          <w:szCs w:val="28"/>
        </w:rPr>
        <w:t>本页无正文，为签署页</w:t>
      </w:r>
      <w:r>
        <w:rPr>
          <w:rFonts w:ascii="宋体" w:hAnsi="宋体"/>
          <w:iCs/>
          <w:sz w:val="24"/>
          <w:szCs w:val="28"/>
        </w:rPr>
        <w:t>]</w:t>
      </w:r>
    </w:p>
    <w:p>
      <w:pPr>
        <w:autoSpaceDE w:val="0"/>
        <w:autoSpaceDN w:val="0"/>
        <w:adjustRightInd w:val="0"/>
        <w:spacing w:beforeLines="2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出</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hAnsi="宋体" w:eastAsia="仿宋_GB2312" w:cs="宋体"/>
          <w:sz w:val="24"/>
        </w:rPr>
        <w:t>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 xml:space="preserve">有限公司 </w:t>
      </w:r>
      <w:r>
        <w:rPr>
          <w:rFonts w:hint="eastAsia"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540"/>
        <w:rPr>
          <w:rFonts w:ascii="仿宋_GB2312" w:hAnsi="宋体" w:eastAsia="仿宋_GB2312"/>
          <w:color w:val="000000"/>
          <w:sz w:val="24"/>
          <w:lang w:val="zh-CN"/>
        </w:rPr>
      </w:pPr>
    </w:p>
    <w:p>
      <w:pPr>
        <w:autoSpaceDE w:val="0"/>
        <w:autoSpaceDN w:val="0"/>
        <w:adjustRightInd w:val="0"/>
        <w:spacing w:beforeLines="1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承</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3060" w:firstLineChars="1275"/>
        <w:rPr>
          <w:rFonts w:ascii="仿宋_GB2312" w:hAnsi="宋体" w:eastAsia="仿宋_GB2312"/>
          <w:color w:val="000000"/>
          <w:sz w:val="24"/>
          <w:lang w:val="zh-CN"/>
        </w:rPr>
      </w:pPr>
    </w:p>
    <w:p>
      <w:pPr>
        <w:autoSpaceDE w:val="0"/>
        <w:autoSpaceDN w:val="0"/>
        <w:adjustRightInd w:val="0"/>
        <w:spacing w:line="480" w:lineRule="auto"/>
        <w:ind w:firstLine="3060" w:firstLineChars="1275"/>
        <w:rPr>
          <w:rFonts w:ascii="仿宋_GB2312" w:eastAsia="仿宋_GB2312"/>
          <w:sz w:val="24"/>
        </w:rPr>
      </w:pPr>
      <w:r>
        <w:rPr>
          <w:rFonts w:hint="eastAsia" w:ascii="仿宋_GB2312" w:hAnsi="宋体" w:eastAsia="仿宋_GB2312"/>
          <w:color w:val="000000"/>
          <w:sz w:val="24"/>
          <w:lang w:val="zh-CN"/>
        </w:rPr>
        <w:t>签订时间：年  月   日</w:t>
      </w:r>
    </w:p>
    <w:p>
      <w:pPr>
        <w:spacing w:line="360" w:lineRule="auto"/>
        <w:rPr>
          <w:rFonts w:ascii="华文细黑" w:hAnsi="华文细黑" w:eastAsia="华文细黑" w:cs="Times New Roman"/>
          <w:b/>
          <w:sz w:val="24"/>
          <w:szCs w:val="24"/>
        </w:rPr>
      </w:pPr>
    </w:p>
    <w:p>
      <w:pPr>
        <w:spacing w:line="360" w:lineRule="auto"/>
        <w:jc w:val="left"/>
        <w:rPr>
          <w:rFonts w:ascii="仿宋_GB2312" w:hAnsi="宋体" w:eastAsia="仿宋_GB2312" w:cs="Times New Roman"/>
          <w:b/>
          <w:bCs/>
          <w:sz w:val="24"/>
        </w:rPr>
      </w:pPr>
    </w:p>
    <w:p/>
    <w:p/>
    <w:p>
      <w:pPr>
        <w:spacing w:line="500" w:lineRule="exact"/>
        <w:rPr>
          <w:rFonts w:ascii="仿宋_GB2312" w:hAnsi="宋体" w:eastAsia="仿宋_GB2312" w:cs="Times New Roman"/>
          <w:b/>
          <w:bCs/>
          <w:sz w:val="24"/>
        </w:rPr>
      </w:pPr>
    </w:p>
    <w:p>
      <w:pPr>
        <w:jc w:val="cente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a57b3677-2144-4ccc-8a32-c20cc51cdfce"/>
  </w:docVars>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22656"/>
    <w:rsid w:val="00477596"/>
    <w:rsid w:val="00481B44"/>
    <w:rsid w:val="004E734E"/>
    <w:rsid w:val="004F7538"/>
    <w:rsid w:val="005064A2"/>
    <w:rsid w:val="00514DAD"/>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6692F"/>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60785"/>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2D27"/>
    <w:rsid w:val="00AC4DED"/>
    <w:rsid w:val="00AD7AA8"/>
    <w:rsid w:val="00AF0350"/>
    <w:rsid w:val="00B1787C"/>
    <w:rsid w:val="00B45919"/>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01B43016"/>
    <w:rsid w:val="1347763B"/>
    <w:rsid w:val="1ED52D0D"/>
    <w:rsid w:val="30CC0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b-free-read-leaf"/>
    <w:basedOn w:val="9"/>
    <w:qFormat/>
    <w:uiPriority w:val="0"/>
  </w:style>
  <w:style w:type="character" w:customStyle="1" w:styleId="15">
    <w:name w:val="批注文字 Char"/>
    <w:basedOn w:val="9"/>
    <w:link w:val="2"/>
    <w:qFormat/>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E9CF-1A3B-4FD2-B39B-A911388AAE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1890</Words>
  <Characters>10775</Characters>
  <Lines>89</Lines>
  <Paragraphs>25</Paragraphs>
  <TotalTime>1</TotalTime>
  <ScaleCrop>false</ScaleCrop>
  <LinksUpToDate>false</LinksUpToDate>
  <CharactersWithSpaces>12640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2023-10-16T08:30:00Z</dcterms:created>
  <dc:creator>施正杰</dc:creator>
  <cp:lastModifiedBy>俞敏俐</cp:lastModifiedBy>
  <cp:lastPrinted>2023-07-24T03:00:00Z</cp:lastPrinted>
  <dcterms:modified xsi:type="dcterms:W3CDTF">2024-06-13T10:40:33Z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82F2076087104643BCAF7CC333BDED09_12</vt:lpwstr>
  </property>
</Properties>
</file>