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宋体" w:eastAsia="仿宋_GB2312"/>
          <w:b/>
          <w:sz w:val="28"/>
          <w:szCs w:val="32"/>
          <w:lang w:val="en-US" w:eastAsia="zh-CN"/>
        </w:rPr>
      </w:pPr>
      <w:r>
        <w:rPr>
          <w:rFonts w:hint="eastAsia" w:ascii="仿宋_GB2312" w:hAnsi="宋体" w:eastAsia="仿宋_GB2312"/>
          <w:b/>
          <w:sz w:val="28"/>
          <w:szCs w:val="32"/>
          <w:lang w:val="en-US" w:eastAsia="zh-CN"/>
        </w:rPr>
        <w:t>附件1：区位示意图</w:t>
      </w:r>
    </w:p>
    <w:p>
      <w:pPr>
        <w:spacing w:line="360" w:lineRule="auto"/>
        <w:jc w:val="center"/>
      </w:pPr>
      <w:r>
        <w:drawing>
          <wp:inline distT="0" distB="0" distL="114300" distR="114300">
            <wp:extent cx="4147820" cy="30810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47820" cy="3081020"/>
                    </a:xfrm>
                    <a:prstGeom prst="rect">
                      <a:avLst/>
                    </a:prstGeom>
                    <a:noFill/>
                    <a:ln>
                      <a:noFill/>
                    </a:ln>
                  </pic:spPr>
                </pic:pic>
              </a:graphicData>
            </a:graphic>
          </wp:inline>
        </w:drawing>
      </w:r>
    </w:p>
    <w:p>
      <w:pPr>
        <w:spacing w:line="500" w:lineRule="exact"/>
        <w:jc w:val="center"/>
        <w:rPr>
          <w:rFonts w:hint="eastAsia"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lang w:val="en-US" w:eastAsia="zh-CN"/>
        </w:rPr>
        <w:t>融信铂悦湾</w:t>
      </w:r>
      <w:r>
        <w:rPr>
          <w:rFonts w:hint="eastAsia" w:ascii="仿宋_GB2312" w:hAnsi="宋体" w:eastAsia="仿宋_GB2312" w:cs="Times New Roman"/>
          <w:b/>
          <w:bCs/>
          <w:sz w:val="24"/>
        </w:rPr>
        <w:t>区位示意图</w:t>
      </w:r>
    </w:p>
    <w:p>
      <w:pPr>
        <w:spacing w:line="500" w:lineRule="exact"/>
        <w:jc w:val="center"/>
        <w:rPr>
          <w:rFonts w:hint="eastAsia" w:ascii="仿宋_GB2312" w:hAnsi="宋体" w:eastAsia="仿宋_GB2312" w:cs="Times New Roman"/>
          <w:b/>
          <w:bCs/>
          <w:sz w:val="24"/>
        </w:rPr>
      </w:pPr>
      <w:r>
        <w:drawing>
          <wp:anchor distT="0" distB="0" distL="114300" distR="114300" simplePos="0" relativeHeight="251659264" behindDoc="0" locked="0" layoutInCell="1" allowOverlap="1">
            <wp:simplePos x="0" y="0"/>
            <wp:positionH relativeFrom="column">
              <wp:posOffset>600075</wp:posOffset>
            </wp:positionH>
            <wp:positionV relativeFrom="paragraph">
              <wp:posOffset>124460</wp:posOffset>
            </wp:positionV>
            <wp:extent cx="3714750" cy="4247515"/>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clrChange>
                        <a:clrFrom>
                          <a:srgbClr val="F6FEFE">
                            <a:alpha val="100000"/>
                          </a:srgbClr>
                        </a:clrFrom>
                        <a:clrTo>
                          <a:srgbClr val="F6FEFE">
                            <a:alpha val="100000"/>
                            <a:alpha val="0"/>
                          </a:srgbClr>
                        </a:clrTo>
                      </a:clrChange>
                    </a:blip>
                    <a:stretch>
                      <a:fillRect/>
                    </a:stretch>
                  </pic:blipFill>
                  <pic:spPr>
                    <a:xfrm>
                      <a:off x="0" y="0"/>
                      <a:ext cx="3714750" cy="4247515"/>
                    </a:xfrm>
                    <a:prstGeom prst="rect">
                      <a:avLst/>
                    </a:prstGeom>
                    <a:noFill/>
                    <a:ln>
                      <a:noFill/>
                    </a:ln>
                  </pic:spPr>
                </pic:pic>
              </a:graphicData>
            </a:graphic>
          </wp:anchor>
        </w:drawing>
      </w: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r>
        <w:rPr>
          <w:sz w:val="24"/>
        </w:rPr>
        <w:pict>
          <v:rect id="_x0000_s1027" o:spid="_x0000_s1027" o:spt="1" style="position:absolute;left:0pt;margin-left:147.25pt;margin-top:18.15pt;height:41.85pt;width:71.05pt;z-index:251660288;mso-width-relative:page;mso-height-relative:page;" fillcolor="#FFFFFF" filled="t" stroked="f" coordsize="21600,21600">
            <v:path/>
            <v:fill on="t" focussize="0,0"/>
            <v:stroke on="f"/>
            <v:imagedata o:title=""/>
            <o:lock v:ext="edit" aspectratio="f"/>
          </v:rect>
        </w:pict>
      </w: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rPr>
          <w:rFonts w:hint="eastAsia" w:ascii="华文细黑" w:hAnsi="华文细黑" w:eastAsia="华文细黑" w:cs="华文细黑"/>
          <w:color w:val="000000"/>
          <w:sz w:val="24"/>
        </w:rPr>
      </w:pPr>
      <w:bookmarkStart w:id="0" w:name="_GoBack"/>
      <w:bookmarkEnd w:id="0"/>
    </w:p>
    <w:p>
      <w:pPr>
        <w:spacing w:line="500" w:lineRule="exact"/>
        <w:ind w:firstLine="1080" w:firstLineChars="450"/>
        <w:rPr>
          <w:rFonts w:hint="eastAsia" w:ascii="华文细黑" w:hAnsi="华文细黑" w:eastAsia="华文细黑" w:cs="华文细黑"/>
          <w:color w:val="000000"/>
          <w:sz w:val="24"/>
        </w:rPr>
      </w:pPr>
    </w:p>
    <w:p>
      <w:pPr>
        <w:spacing w:line="500" w:lineRule="exact"/>
        <w:ind w:firstLine="1080" w:firstLineChars="450"/>
        <w:jc w:val="center"/>
        <w:rPr>
          <w:rFonts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lang w:val="en-US" w:eastAsia="zh-CN"/>
        </w:rPr>
        <w:t>融信铂悦湾物流终端配送站</w:t>
      </w:r>
      <w:r>
        <w:rPr>
          <w:rFonts w:hint="eastAsia" w:ascii="仿宋_GB2312" w:hAnsi="宋体" w:eastAsia="仿宋_GB2312" w:cs="Times New Roman"/>
          <w:b/>
          <w:bCs/>
          <w:sz w:val="24"/>
        </w:rPr>
        <w:t>平面示意图</w:t>
      </w: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生鲜超市便利店/社区电商物流终端配送站/诊所/药店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7"/>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f984cc35-f097-4c0f-a7e1-5b9b7405cdbd"/>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69C30E34"/>
    <w:rsid w:val="73DC1495"/>
    <w:rsid w:val="765A3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2</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2024-07-09T01:09:52Z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4DFF633B52ED47C4A2AB4BAECF381B6F_12</vt:lpwstr>
  </property>
</Properties>
</file>